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77777777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224BA7" w:rsidRPr="00C53A9E">
        <w:rPr>
          <w:i/>
          <w:iCs/>
          <w:szCs w:val="20"/>
        </w:rPr>
        <w:t>Załącznik nr 1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77777777" w:rsidR="00B2182E" w:rsidRPr="00C53A9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r w:rsidR="00693560">
        <w:rPr>
          <w:rFonts w:ascii="Arial" w:hAnsi="Arial" w:cs="Arial"/>
        </w:rPr>
        <w:t>………………..</w:t>
      </w:r>
      <w:r w:rsidR="004921F6" w:rsidRPr="00C53A9E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5920A8" w:rsidRPr="005920A8">
        <w:rPr>
          <w:rFonts w:ascii="Arial" w:hAnsi="Arial" w:cs="Arial"/>
          <w:highlight w:val="yellow"/>
        </w:rPr>
        <w:t>NAZWA I ADRES ZAMAWIAJĄCEGO</w:t>
      </w: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77777777" w:rsidR="00A42B66" w:rsidRPr="00C53A9E" w:rsidRDefault="00224BA7" w:rsidP="005920A8">
      <w:pPr>
        <w:spacing w:after="0" w:line="360" w:lineRule="auto"/>
        <w:contextualSpacing/>
        <w:rPr>
          <w:b/>
          <w:szCs w:val="20"/>
        </w:rPr>
      </w:pPr>
      <w:r w:rsidRPr="00C53A9E">
        <w:rPr>
          <w:b/>
          <w:szCs w:val="20"/>
        </w:rPr>
        <w:t xml:space="preserve">Dotyczy: </w:t>
      </w:r>
      <w:r w:rsidR="005920A8" w:rsidRPr="002A175D">
        <w:rPr>
          <w:b/>
          <w:i/>
          <w:szCs w:val="20"/>
          <w:highlight w:val="yellow"/>
        </w:rPr>
        <w:t>nazwa postępowania</w:t>
      </w:r>
    </w:p>
    <w:p w14:paraId="558C3C2C" w14:textId="77777777" w:rsidR="00330F13" w:rsidRPr="00C53A9E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77777777" w:rsidR="00101A4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C53A9E">
        <w:rPr>
          <w:szCs w:val="20"/>
        </w:rPr>
        <w:t xml:space="preserve">Nawiązując do zapytania ofertowego </w:t>
      </w:r>
      <w:r w:rsidR="00762031" w:rsidRPr="00C53A9E">
        <w:rPr>
          <w:b/>
          <w:szCs w:val="20"/>
        </w:rPr>
        <w:t xml:space="preserve">na </w:t>
      </w:r>
      <w:r w:rsidR="005920A8" w:rsidRPr="002A175D">
        <w:rPr>
          <w:b/>
          <w:i/>
          <w:szCs w:val="20"/>
          <w:highlight w:val="yellow"/>
        </w:rPr>
        <w:t>nazwa postępowania</w:t>
      </w:r>
      <w:r w:rsidR="005920A8" w:rsidRPr="00B8031C">
        <w:rPr>
          <w:b/>
          <w:szCs w:val="20"/>
        </w:rPr>
        <w:t xml:space="preserve">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realizowany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693560">
        <w:rPr>
          <w:rFonts w:eastAsia="Arial Unicode MS"/>
          <w:kern w:val="1"/>
          <w:szCs w:val="20"/>
          <w:highlight w:val="lightGray"/>
          <w:lang w:eastAsia="hi-IN" w:bidi="hi-IN"/>
        </w:rPr>
        <w:t>w projekcie „</w:t>
      </w:r>
      <w:proofErr w:type="spellStart"/>
      <w:r w:rsidR="00101A47" w:rsidRPr="00693560">
        <w:rPr>
          <w:rFonts w:eastAsia="Arial Unicode MS"/>
          <w:kern w:val="1"/>
          <w:szCs w:val="20"/>
          <w:highlight w:val="lightGray"/>
          <w:lang w:eastAsia="hi-IN" w:bidi="hi-IN"/>
        </w:rPr>
        <w:t>μGranty</w:t>
      </w:r>
      <w:proofErr w:type="spellEnd"/>
      <w:r w:rsidR="00101A47" w:rsidRPr="00693560">
        <w:rPr>
          <w:rFonts w:eastAsia="Arial Unicode MS"/>
          <w:kern w:val="1"/>
          <w:szCs w:val="20"/>
          <w:highlight w:val="lightGray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3E881D55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C53A9E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6F8580DE" w14:textId="77777777" w:rsidR="002B401E" w:rsidRP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netto [PLN]: ……………….., </w:t>
      </w:r>
    </w:p>
    <w:p w14:paraId="6FADA920" w14:textId="77777777" w:rsid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….. .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lastRenderedPageBreak/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85E28E7" w14:textId="77777777" w:rsidR="00C83A13" w:rsidRPr="00005B8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  <w:r>
        <w:rPr>
          <w:rFonts w:ascii="Arial" w:hAnsi="Arial" w:cs="Arial"/>
          <w:sz w:val="20"/>
          <w:szCs w:val="20"/>
        </w:rPr>
        <w:tab/>
      </w:r>
    </w:p>
    <w:p w14:paraId="2F5412DD" w14:textId="77777777" w:rsidR="00BB0C28" w:rsidRPr="00605783" w:rsidRDefault="00C83A13" w:rsidP="00BB0C2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BB0C28">
        <w:rPr>
          <w:rFonts w:ascii="Arial" w:hAnsi="Arial" w:cs="Arial"/>
          <w:b/>
          <w:sz w:val="20"/>
          <w:szCs w:val="20"/>
        </w:rPr>
        <w:t xml:space="preserve">Oświadczamy, </w:t>
      </w:r>
      <w:r w:rsidRPr="00BB0C28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605783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Pr="00BB0C28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77777777" w:rsidR="00F83824" w:rsidRPr="00041487" w:rsidRDefault="006336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Wypełniony formularz oferty,</w:t>
      </w:r>
    </w:p>
    <w:p w14:paraId="0A907379" w14:textId="77777777" w:rsidR="00A501E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041487">
        <w:rPr>
          <w:rFonts w:ascii="Arial" w:hAnsi="Arial" w:cs="Arial"/>
          <w:sz w:val="20"/>
          <w:szCs w:val="20"/>
        </w:rPr>
        <w:t xml:space="preserve"> oświadczenie o braku powiązań kapitałowych lub osobowych,</w:t>
      </w:r>
    </w:p>
    <w:p w14:paraId="62AA95EA" w14:textId="6CB781FF" w:rsidR="00E24958" w:rsidRPr="0049433E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49433E">
        <w:rPr>
          <w:rFonts w:ascii="Arial" w:hAnsi="Arial" w:cs="Arial"/>
          <w:sz w:val="20"/>
          <w:szCs w:val="20"/>
        </w:rPr>
        <w:t xml:space="preserve"> oświadczenie w zakresie braku podstaw do wykluczenia z postępowania o udzielenie zamówienia publicznego,</w:t>
      </w:r>
      <w:r w:rsidR="005920A8" w:rsidRPr="0049433E">
        <w:rPr>
          <w:rFonts w:ascii="Arial" w:hAnsi="Arial" w:cs="Arial"/>
          <w:sz w:val="20"/>
          <w:szCs w:val="20"/>
        </w:rPr>
        <w:t xml:space="preserve"> </w:t>
      </w:r>
    </w:p>
    <w:p w14:paraId="45460B3F" w14:textId="77777777" w:rsidR="00A501E1" w:rsidRPr="00041487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71571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1246C021" w14:textId="77777777" w:rsidR="0076203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BC14" w14:textId="77777777" w:rsidR="00565ECC" w:rsidRDefault="00565ECC">
      <w:pPr>
        <w:spacing w:after="0" w:line="240" w:lineRule="auto"/>
      </w:pPr>
      <w:r>
        <w:separator/>
      </w:r>
    </w:p>
  </w:endnote>
  <w:endnote w:type="continuationSeparator" w:id="0">
    <w:p w14:paraId="05953CD7" w14:textId="77777777" w:rsidR="00565ECC" w:rsidRDefault="0056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1B4C" w14:textId="77777777" w:rsidR="00565ECC" w:rsidRDefault="00565ECC">
      <w:pPr>
        <w:spacing w:after="0" w:line="240" w:lineRule="auto"/>
      </w:pPr>
      <w:r>
        <w:separator/>
      </w:r>
    </w:p>
  </w:footnote>
  <w:footnote w:type="continuationSeparator" w:id="0">
    <w:p w14:paraId="30768FE7" w14:textId="77777777" w:rsidR="00565ECC" w:rsidRDefault="0056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BB0C28" w:rsidRPr="00BB0C2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BB0C28" w:rsidRPr="00BB0C2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78068">
    <w:abstractNumId w:val="6"/>
  </w:num>
  <w:num w:numId="2" w16cid:durableId="261912884">
    <w:abstractNumId w:val="14"/>
  </w:num>
  <w:num w:numId="3" w16cid:durableId="312491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5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201680">
    <w:abstractNumId w:val="4"/>
  </w:num>
  <w:num w:numId="6" w16cid:durableId="1674644992">
    <w:abstractNumId w:val="2"/>
  </w:num>
  <w:num w:numId="7" w16cid:durableId="2083866456">
    <w:abstractNumId w:val="13"/>
  </w:num>
  <w:num w:numId="8" w16cid:durableId="1416047484">
    <w:abstractNumId w:val="11"/>
  </w:num>
  <w:num w:numId="9" w16cid:durableId="578903956">
    <w:abstractNumId w:val="16"/>
  </w:num>
  <w:num w:numId="10" w16cid:durableId="1866013613">
    <w:abstractNumId w:val="0"/>
  </w:num>
  <w:num w:numId="11" w16cid:durableId="1795713887">
    <w:abstractNumId w:val="3"/>
  </w:num>
  <w:num w:numId="12" w16cid:durableId="1942176987">
    <w:abstractNumId w:val="1"/>
  </w:num>
  <w:num w:numId="13" w16cid:durableId="79910920">
    <w:abstractNumId w:val="5"/>
  </w:num>
  <w:num w:numId="14" w16cid:durableId="561448337">
    <w:abstractNumId w:val="7"/>
  </w:num>
  <w:num w:numId="15" w16cid:durableId="2015961320">
    <w:abstractNumId w:val="12"/>
  </w:num>
  <w:num w:numId="16" w16cid:durableId="1790473224">
    <w:abstractNumId w:val="18"/>
  </w:num>
  <w:num w:numId="17" w16cid:durableId="1208301523">
    <w:abstractNumId w:val="15"/>
  </w:num>
  <w:num w:numId="18" w16cid:durableId="1699428669">
    <w:abstractNumId w:val="9"/>
  </w:num>
  <w:num w:numId="19" w16cid:durableId="1984506970">
    <w:abstractNumId w:val="10"/>
  </w:num>
  <w:num w:numId="20" w16cid:durableId="1798527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2E3"/>
    <w:rsid w:val="00041487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Piotr Markowski</cp:lastModifiedBy>
  <cp:revision>160</cp:revision>
  <cp:lastPrinted>2020-10-19T10:15:00Z</cp:lastPrinted>
  <dcterms:created xsi:type="dcterms:W3CDTF">2018-06-05T07:48:00Z</dcterms:created>
  <dcterms:modified xsi:type="dcterms:W3CDTF">2022-04-11T09:16:00Z</dcterms:modified>
</cp:coreProperties>
</file>